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82AE" w14:textId="77777777" w:rsidR="00516327" w:rsidRDefault="00516327" w:rsidP="00516327">
      <w:pPr>
        <w:ind w:firstLine="360"/>
        <w:rPr>
          <w:rFonts w:ascii="Electrolux Sans Regular" w:hAnsi="Electrolux Sans Regular"/>
          <w:b/>
          <w:sz w:val="22"/>
          <w:szCs w:val="22"/>
        </w:rPr>
      </w:pPr>
      <w:r>
        <w:rPr>
          <w:rFonts w:ascii="Electrolux Sans Regular" w:hAnsi="Electrolux Sans Regular"/>
          <w:b/>
          <w:sz w:val="22"/>
          <w:szCs w:val="22"/>
        </w:rPr>
        <w:t>Гарантийное обслуживание</w:t>
      </w:r>
    </w:p>
    <w:p w14:paraId="4DFE453F" w14:textId="77777777" w:rsidR="00516327" w:rsidRDefault="00516327" w:rsidP="00516327">
      <w:pPr>
        <w:ind w:firstLine="360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Поздравляем Вас с приобретением бытовой техники отличного качества!</w:t>
      </w:r>
    </w:p>
    <w:p w14:paraId="2EB35B6D" w14:textId="77777777" w:rsidR="00516327" w:rsidRDefault="00516327" w:rsidP="00516327">
      <w:pPr>
        <w:numPr>
          <w:ilvl w:val="0"/>
          <w:numId w:val="1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Внимательно ознакомьтесь с гарантийным свидетельством и проследите, чтобы оно было правильно заполнено и имело штампы магазина. При отсутствии штампов и даты продажи (либо кассового чека с датой продажи) гарантийный срок исчисляется с момента изготовления изделия, либо в соответствии с иными установленными законом доказательствами даты начала исчисления гарантийного срока.</w:t>
      </w:r>
    </w:p>
    <w:p w14:paraId="31C740C3" w14:textId="77777777" w:rsidR="00516327" w:rsidRDefault="00516327" w:rsidP="00516327">
      <w:pPr>
        <w:numPr>
          <w:ilvl w:val="0"/>
          <w:numId w:val="1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Тщательно проверьте внешний вид изделия, а также его комплектность согласно описанию или договору купли-продажи, претензии по внешнему виду и комплектности предъявляйте незамедлительно при принятии товара.</w:t>
      </w:r>
    </w:p>
    <w:p w14:paraId="440C3C5A" w14:textId="77777777" w:rsidR="00516327" w:rsidRDefault="00516327" w:rsidP="00516327">
      <w:pPr>
        <w:numPr>
          <w:ilvl w:val="0"/>
          <w:numId w:val="1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Для установки (подключения) мы рекомендуем обращаться в авторизованные сервисные центры. Вы можете воспользоваться услугами любых других квалифицированных специалистов или сделать это самостоятельно, воспользовавшись рекомендациями, указанными в Инструкции по эксплуатации, однако изготовитель не несёт ответственности за недостатки изделия, возникшие из-за его неправильной установки (подключения).</w:t>
      </w:r>
    </w:p>
    <w:p w14:paraId="2474156D" w14:textId="77777777" w:rsidR="00516327" w:rsidRDefault="00516327" w:rsidP="00516327">
      <w:pPr>
        <w:numPr>
          <w:ilvl w:val="0"/>
          <w:numId w:val="1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Перед установкой, использованием обязательно внимательно прочтите Инструкцию по эксплуатации.</w:t>
      </w:r>
    </w:p>
    <w:p w14:paraId="1466AA14" w14:textId="6232FA2B" w:rsidR="00516327" w:rsidRDefault="00516327" w:rsidP="00516327">
      <w:pPr>
        <w:numPr>
          <w:ilvl w:val="0"/>
          <w:numId w:val="1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По всем вопросам технического обслуживания и приобретения расходных материалов Вы можете обращаться на горячую линию </w:t>
      </w:r>
      <w:r w:rsidRPr="00516327">
        <w:rPr>
          <w:rFonts w:ascii="Electrolux Sans Regular" w:hAnsi="Electrolux Sans Regular"/>
          <w:sz w:val="22"/>
          <w:szCs w:val="22"/>
        </w:rPr>
        <w:t>ZÜGEL</w:t>
      </w:r>
      <w:r>
        <w:rPr>
          <w:rFonts w:ascii="Electrolux Sans Regular" w:hAnsi="Electrolux Sans Regular"/>
          <w:sz w:val="22"/>
          <w:szCs w:val="22"/>
        </w:rPr>
        <w:t>.</w:t>
      </w:r>
    </w:p>
    <w:p w14:paraId="41976C93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</w:p>
    <w:p w14:paraId="692D1CCA" w14:textId="14950CBC" w:rsidR="00516327" w:rsidRDefault="00516327" w:rsidP="00516327">
      <w:pPr>
        <w:jc w:val="both"/>
        <w:rPr>
          <w:rFonts w:ascii="Electrolux Sans Regular" w:hAnsi="Electrolux Sans Regular"/>
          <w:b/>
          <w:sz w:val="22"/>
          <w:szCs w:val="22"/>
        </w:rPr>
      </w:pPr>
      <w:r>
        <w:rPr>
          <w:rFonts w:ascii="Electrolux Sans Regular" w:hAnsi="Electrolux Sans Regular"/>
          <w:b/>
          <w:sz w:val="22"/>
          <w:szCs w:val="22"/>
        </w:rPr>
        <w:t xml:space="preserve">Подробную информацию о компаниях, являющихся авторизованными сервисными центрами, Вы </w:t>
      </w:r>
      <w:proofErr w:type="gramStart"/>
      <w:r>
        <w:rPr>
          <w:rFonts w:ascii="Electrolux Sans Regular" w:hAnsi="Electrolux Sans Regular"/>
          <w:b/>
          <w:sz w:val="22"/>
          <w:szCs w:val="22"/>
        </w:rPr>
        <w:t>можете получить</w:t>
      </w:r>
      <w:proofErr w:type="gramEnd"/>
      <w:r>
        <w:rPr>
          <w:rFonts w:ascii="Electrolux Sans Regular" w:hAnsi="Electrolux Sans Regular"/>
          <w:b/>
          <w:sz w:val="22"/>
          <w:szCs w:val="22"/>
        </w:rPr>
        <w:t xml:space="preserve"> связавшись с нами.</w:t>
      </w:r>
    </w:p>
    <w:p w14:paraId="02B665FA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</w:p>
    <w:p w14:paraId="11375C9A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ab/>
        <w:t xml:space="preserve"> </w:t>
      </w:r>
    </w:p>
    <w:p w14:paraId="13E82B1B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Адрес для писем:</w:t>
      </w:r>
      <w:r>
        <w:rPr>
          <w:rFonts w:ascii="Electrolux Sans Regular" w:hAnsi="Electrolux Sans Regular"/>
          <w:sz w:val="22"/>
          <w:szCs w:val="22"/>
        </w:rPr>
        <w:tab/>
      </w:r>
    </w:p>
    <w:p w14:paraId="70FFD824" w14:textId="4B44C198" w:rsidR="009A2719" w:rsidRPr="009A2719" w:rsidRDefault="00516327" w:rsidP="009A2719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Россия </w:t>
      </w:r>
      <w:r w:rsidR="009A2719" w:rsidRPr="009A2719">
        <w:rPr>
          <w:rFonts w:ascii="Electrolux Sans Regular" w:hAnsi="Electrolux Sans Regular"/>
          <w:sz w:val="22"/>
          <w:szCs w:val="22"/>
        </w:rPr>
        <w:t>127322, город Москва, ул. Яблочкова, 21, корпус 3, комната 2</w:t>
      </w:r>
      <w:r w:rsidR="009A2719">
        <w:rPr>
          <w:rFonts w:ascii="Electrolux Sans Regular" w:hAnsi="Electrolux Sans Regular"/>
          <w:sz w:val="22"/>
          <w:szCs w:val="22"/>
        </w:rPr>
        <w:t>.</w:t>
      </w:r>
    </w:p>
    <w:p w14:paraId="0E27BECF" w14:textId="594C596F" w:rsidR="00516327" w:rsidRPr="00516327" w:rsidRDefault="00516327" w:rsidP="00516327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Телефон: +7 </w:t>
      </w:r>
      <w:r w:rsidRPr="00516327">
        <w:rPr>
          <w:rFonts w:ascii="Electrolux Sans Regular" w:hAnsi="Electrolux Sans Regular"/>
          <w:sz w:val="22"/>
          <w:szCs w:val="22"/>
        </w:rPr>
        <w:t xml:space="preserve">(495) </w:t>
      </w:r>
      <w:r>
        <w:rPr>
          <w:rFonts w:ascii="Electrolux Sans Regular" w:hAnsi="Electrolux Sans Regular"/>
          <w:sz w:val="22"/>
          <w:szCs w:val="22"/>
        </w:rPr>
        <w:t>477</w:t>
      </w:r>
      <w:r w:rsidRPr="00516327">
        <w:rPr>
          <w:rFonts w:ascii="Electrolux Sans Regular" w:hAnsi="Electrolux Sans Regular"/>
          <w:sz w:val="22"/>
          <w:szCs w:val="22"/>
        </w:rPr>
        <w:t xml:space="preserve"> </w:t>
      </w:r>
      <w:r>
        <w:rPr>
          <w:rFonts w:ascii="Electrolux Sans Regular" w:hAnsi="Electrolux Sans Regular"/>
          <w:sz w:val="22"/>
          <w:szCs w:val="22"/>
        </w:rPr>
        <w:t>47</w:t>
      </w:r>
      <w:r w:rsidRPr="00516327">
        <w:rPr>
          <w:rFonts w:ascii="Electrolux Sans Regular" w:hAnsi="Electrolux Sans Regular"/>
          <w:sz w:val="22"/>
          <w:szCs w:val="22"/>
        </w:rPr>
        <w:t xml:space="preserve"> </w:t>
      </w:r>
      <w:r>
        <w:rPr>
          <w:rFonts w:ascii="Electrolux Sans Regular" w:hAnsi="Electrolux Sans Regular"/>
          <w:sz w:val="22"/>
          <w:szCs w:val="22"/>
        </w:rPr>
        <w:t>40</w:t>
      </w:r>
      <w:r w:rsidRPr="00516327">
        <w:rPr>
          <w:rFonts w:ascii="Electrolux Sans Regular" w:hAnsi="Electrolux Sans Regular"/>
          <w:sz w:val="22"/>
          <w:szCs w:val="22"/>
        </w:rPr>
        <w:t>, 8</w:t>
      </w:r>
      <w:r>
        <w:rPr>
          <w:rFonts w:ascii="Electrolux Sans Regular" w:hAnsi="Electrolux Sans Regular"/>
          <w:sz w:val="22"/>
          <w:szCs w:val="22"/>
          <w:lang w:val="en-US"/>
        </w:rPr>
        <w:t> </w:t>
      </w:r>
      <w:r w:rsidRPr="00516327">
        <w:rPr>
          <w:rFonts w:ascii="Electrolux Sans Regular" w:hAnsi="Electrolux Sans Regular"/>
          <w:sz w:val="22"/>
          <w:szCs w:val="22"/>
        </w:rPr>
        <w:t>800</w:t>
      </w:r>
      <w:r>
        <w:rPr>
          <w:rFonts w:ascii="Electrolux Sans Regular" w:hAnsi="Electrolux Sans Regular"/>
          <w:sz w:val="22"/>
          <w:szCs w:val="22"/>
          <w:lang w:val="en-US"/>
        </w:rPr>
        <w:t> </w:t>
      </w:r>
      <w:r w:rsidRPr="00516327">
        <w:rPr>
          <w:rFonts w:ascii="Electrolux Sans Regular" w:hAnsi="Electrolux Sans Regular"/>
          <w:sz w:val="22"/>
          <w:szCs w:val="22"/>
        </w:rPr>
        <w:t xml:space="preserve">444 08 </w:t>
      </w:r>
      <w:proofErr w:type="gramStart"/>
      <w:r w:rsidRPr="00516327">
        <w:rPr>
          <w:rFonts w:ascii="Electrolux Sans Regular" w:hAnsi="Electrolux Sans Regular"/>
          <w:sz w:val="22"/>
          <w:szCs w:val="22"/>
        </w:rPr>
        <w:t>12,  e-</w:t>
      </w:r>
      <w:proofErr w:type="spellStart"/>
      <w:r w:rsidRPr="00516327">
        <w:rPr>
          <w:rFonts w:ascii="Electrolux Sans Regular" w:hAnsi="Electrolux Sans Regular"/>
          <w:sz w:val="22"/>
          <w:szCs w:val="22"/>
        </w:rPr>
        <w:t>mail</w:t>
      </w:r>
      <w:proofErr w:type="spellEnd"/>
      <w:proofErr w:type="gramEnd"/>
      <w:r w:rsidRPr="00516327">
        <w:rPr>
          <w:rFonts w:ascii="Electrolux Sans Regular" w:hAnsi="Electrolux Sans Regular"/>
          <w:sz w:val="22"/>
          <w:szCs w:val="22"/>
        </w:rPr>
        <w:t>: info@zugel.ru</w:t>
      </w:r>
    </w:p>
    <w:p w14:paraId="25CFD634" w14:textId="77777777" w:rsidR="00516327" w:rsidRPr="00516327" w:rsidRDefault="00516327" w:rsidP="00516327">
      <w:pPr>
        <w:rPr>
          <w:rFonts w:ascii="Electrolux Sans Regular" w:hAnsi="Electrolux Sans Regular"/>
          <w:sz w:val="22"/>
          <w:szCs w:val="22"/>
        </w:rPr>
      </w:pPr>
    </w:p>
    <w:p w14:paraId="31595BEA" w14:textId="30715238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Наш адрес в Интернет:</w:t>
      </w:r>
      <w:r>
        <w:rPr>
          <w:rFonts w:ascii="Electrolux Sans Regular" w:hAnsi="Electrolux Sans Regular"/>
          <w:sz w:val="22"/>
          <w:szCs w:val="22"/>
        </w:rPr>
        <w:tab/>
      </w:r>
      <w:r>
        <w:rPr>
          <w:rFonts w:ascii="Electrolux Sans Regular" w:hAnsi="Electrolux Sans Regular"/>
          <w:sz w:val="22"/>
          <w:szCs w:val="22"/>
          <w:lang w:val="en-US"/>
        </w:rPr>
        <w:t>www</w:t>
      </w:r>
      <w:r>
        <w:rPr>
          <w:rFonts w:ascii="Electrolux Sans Regular" w:hAnsi="Electrolux Sans Regular"/>
          <w:sz w:val="22"/>
          <w:szCs w:val="22"/>
        </w:rPr>
        <w:t>.</w:t>
      </w:r>
      <w:proofErr w:type="spellStart"/>
      <w:r>
        <w:rPr>
          <w:rFonts w:ascii="Electrolux Sans Regular" w:hAnsi="Electrolux Sans Regular"/>
          <w:sz w:val="22"/>
          <w:szCs w:val="22"/>
          <w:lang w:val="en-US"/>
        </w:rPr>
        <w:t>zugel</w:t>
      </w:r>
      <w:proofErr w:type="spellEnd"/>
      <w:r>
        <w:rPr>
          <w:rFonts w:ascii="Electrolux Sans Regular" w:hAnsi="Electrolux Sans Regular"/>
          <w:sz w:val="22"/>
          <w:szCs w:val="22"/>
        </w:rPr>
        <w:t>.</w:t>
      </w:r>
      <w:proofErr w:type="spellStart"/>
      <w:r>
        <w:rPr>
          <w:rFonts w:ascii="Electrolux Sans Regular" w:hAnsi="Electrolux Sans Regular"/>
          <w:sz w:val="22"/>
          <w:szCs w:val="22"/>
          <w:lang w:val="en-US"/>
        </w:rPr>
        <w:t>ru</w:t>
      </w:r>
      <w:proofErr w:type="spellEnd"/>
      <w:r>
        <w:rPr>
          <w:rFonts w:ascii="Electrolux Sans Regular" w:hAnsi="Electrolux Sans Regular"/>
          <w:sz w:val="22"/>
          <w:szCs w:val="22"/>
        </w:rPr>
        <w:t>;</w:t>
      </w:r>
    </w:p>
    <w:p w14:paraId="4C27DD60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</w:p>
    <w:p w14:paraId="30647CA6" w14:textId="33287B36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ООО “</w:t>
      </w:r>
      <w:proofErr w:type="spellStart"/>
      <w:r>
        <w:rPr>
          <w:rFonts w:ascii="Electrolux Sans Regular" w:hAnsi="Electrolux Sans Regular"/>
          <w:sz w:val="22"/>
          <w:szCs w:val="22"/>
        </w:rPr>
        <w:t>Цюгель</w:t>
      </w:r>
      <w:proofErr w:type="spellEnd"/>
      <w:r>
        <w:rPr>
          <w:rFonts w:ascii="Electrolux Sans Regular" w:hAnsi="Electrolux Sans Regular"/>
          <w:sz w:val="22"/>
          <w:szCs w:val="22"/>
        </w:rPr>
        <w:t xml:space="preserve"> Рус” является официальным поставщиком бытовой техники </w:t>
      </w:r>
      <w:r w:rsidRPr="00516327">
        <w:rPr>
          <w:rFonts w:ascii="Electrolux Sans Regular" w:hAnsi="Electrolux Sans Regular"/>
          <w:sz w:val="22"/>
          <w:szCs w:val="22"/>
        </w:rPr>
        <w:t>ZÜGEL</w:t>
      </w:r>
      <w:r>
        <w:rPr>
          <w:rFonts w:ascii="Electrolux Sans Regular" w:hAnsi="Electrolux Sans Regular"/>
          <w:sz w:val="22"/>
          <w:szCs w:val="22"/>
        </w:rPr>
        <w:t xml:space="preserve"> в России.</w:t>
      </w:r>
    </w:p>
    <w:p w14:paraId="1A0EBECE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</w:p>
    <w:p w14:paraId="42BA97CA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Изготовитель оставляет за собой право вносить изменения в конструкцию, комплектацию или технологию изготовления, таковые изменения не влекут обязательств по изменению или улучшению ранее выпущенных изделий. Указанные изменения могут быть произведены без предварительного уведомления.</w:t>
      </w:r>
    </w:p>
    <w:p w14:paraId="0B5DE7A5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</w:p>
    <w:p w14:paraId="2C8C4E74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При обнаружении в течение гарантийного срока в данном изделии недостатков, кроме возникших после передачи товара потребителю вследствие нарушения последним правил транспортировки, хранения, либо использования, а также действий третьих лиц или обстоятельств непреодолимой силы, мы обязуемся удовлетворить требования потребителя в соответствии с законом на следующих условиях:</w:t>
      </w:r>
    </w:p>
    <w:p w14:paraId="227D81F4" w14:textId="01FA8E2E" w:rsidR="00345790" w:rsidRDefault="00345790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Гарантийный срок исчисляется с момента продажи изделия магазином и составляет</w:t>
      </w:r>
      <w:r>
        <w:rPr>
          <w:rFonts w:ascii="Electrolux Sans Regular" w:hAnsi="Electrolux Sans Regular"/>
          <w:sz w:val="22"/>
          <w:szCs w:val="22"/>
        </w:rPr>
        <w:t>:</w:t>
      </w:r>
    </w:p>
    <w:p w14:paraId="042D342F" w14:textId="77777777" w:rsidR="00345790" w:rsidRDefault="00345790" w:rsidP="00345790">
      <w:pPr>
        <w:jc w:val="both"/>
        <w:rPr>
          <w:rFonts w:ascii="Electrolux Sans Regular" w:hAnsi="Electrolux Sans Regular"/>
          <w:sz w:val="22"/>
          <w:szCs w:val="22"/>
        </w:rPr>
      </w:pPr>
    </w:p>
    <w:p w14:paraId="4C17BC8E" w14:textId="1B02D48A" w:rsidR="00345790" w:rsidRDefault="00345790" w:rsidP="00345790">
      <w:pPr>
        <w:jc w:val="both"/>
        <w:rPr>
          <w:rFonts w:ascii="Electrolux Sans Regular" w:hAnsi="Electrolux Sans Regular"/>
          <w:sz w:val="22"/>
          <w:szCs w:val="22"/>
        </w:rPr>
      </w:pPr>
      <w:r w:rsidRPr="00345790">
        <w:rPr>
          <w:rFonts w:ascii="Electrolux Sans Regular" w:hAnsi="Electrolux Sans Regular"/>
          <w:sz w:val="22"/>
          <w:szCs w:val="22"/>
        </w:rPr>
        <w:t xml:space="preserve">- 24 </w:t>
      </w:r>
      <w:r>
        <w:rPr>
          <w:rFonts w:ascii="Electrolux Sans Regular" w:hAnsi="Electrolux Sans Regular"/>
          <w:sz w:val="22"/>
          <w:szCs w:val="22"/>
        </w:rPr>
        <w:t xml:space="preserve">месяцев </w:t>
      </w:r>
      <w:r>
        <w:rPr>
          <w:rFonts w:ascii="Electrolux Sans Regular" w:hAnsi="Electrolux Sans Regular"/>
          <w:sz w:val="22"/>
          <w:szCs w:val="22"/>
        </w:rPr>
        <w:t>на всю крупную и малую технику, приобретенную с 01.01.2025 г.</w:t>
      </w:r>
    </w:p>
    <w:p w14:paraId="1DAA83BF" w14:textId="541CDC32" w:rsidR="00516327" w:rsidRDefault="00345790" w:rsidP="00345790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- 12 месяцев на все автомобильные и косметические холодильники, духовые шкафы </w:t>
      </w:r>
      <w:r>
        <w:rPr>
          <w:rFonts w:ascii="Electrolux Sans Regular" w:hAnsi="Electrolux Sans Regular"/>
          <w:sz w:val="22"/>
          <w:szCs w:val="22"/>
          <w:lang w:val="en-US"/>
        </w:rPr>
        <w:t>ZO</w:t>
      </w:r>
      <w:r w:rsidRPr="00345790">
        <w:rPr>
          <w:rFonts w:ascii="Electrolux Sans Regular" w:hAnsi="Electrolux Sans Regular"/>
          <w:sz w:val="22"/>
          <w:szCs w:val="22"/>
        </w:rPr>
        <w:t xml:space="preserve"> </w:t>
      </w:r>
      <w:r>
        <w:rPr>
          <w:rFonts w:ascii="Electrolux Sans Regular" w:hAnsi="Electrolux Sans Regular"/>
          <w:sz w:val="22"/>
          <w:szCs w:val="22"/>
          <w:lang w:val="en-US"/>
        </w:rPr>
        <w:t>A</w:t>
      </w:r>
      <w:r w:rsidRPr="00345790">
        <w:rPr>
          <w:rFonts w:ascii="Electrolux Sans Regular" w:hAnsi="Electrolux Sans Regular"/>
          <w:sz w:val="22"/>
          <w:szCs w:val="22"/>
        </w:rPr>
        <w:t xml:space="preserve">707, </w:t>
      </w:r>
      <w:r>
        <w:rPr>
          <w:rFonts w:ascii="Electrolux Sans Regular" w:hAnsi="Electrolux Sans Regular"/>
          <w:sz w:val="22"/>
          <w:szCs w:val="22"/>
          <w:lang w:val="en-US"/>
        </w:rPr>
        <w:t>ZO</w:t>
      </w:r>
      <w:r w:rsidRPr="00345790">
        <w:rPr>
          <w:rFonts w:ascii="Electrolux Sans Regular" w:hAnsi="Electrolux Sans Regular"/>
          <w:sz w:val="22"/>
          <w:szCs w:val="22"/>
        </w:rPr>
        <w:t xml:space="preserve"> </w:t>
      </w:r>
      <w:r>
        <w:rPr>
          <w:rFonts w:ascii="Electrolux Sans Regular" w:hAnsi="Electrolux Sans Regular"/>
          <w:sz w:val="22"/>
          <w:szCs w:val="22"/>
          <w:lang w:val="en-US"/>
        </w:rPr>
        <w:t>A</w:t>
      </w:r>
      <w:r w:rsidRPr="00345790">
        <w:rPr>
          <w:rFonts w:ascii="Electrolux Sans Regular" w:hAnsi="Electrolux Sans Regular"/>
          <w:sz w:val="22"/>
          <w:szCs w:val="22"/>
        </w:rPr>
        <w:t xml:space="preserve">2708, </w:t>
      </w:r>
      <w:r>
        <w:rPr>
          <w:rFonts w:ascii="Electrolux Sans Regular" w:hAnsi="Electrolux Sans Regular"/>
          <w:sz w:val="22"/>
          <w:szCs w:val="22"/>
          <w:lang w:val="en-US"/>
        </w:rPr>
        <w:t>ZO</w:t>
      </w:r>
      <w:r w:rsidRPr="00345790">
        <w:rPr>
          <w:rFonts w:ascii="Electrolux Sans Regular" w:hAnsi="Electrolux Sans Regular"/>
          <w:sz w:val="22"/>
          <w:szCs w:val="22"/>
        </w:rPr>
        <w:t xml:space="preserve"> </w:t>
      </w:r>
      <w:r>
        <w:rPr>
          <w:rFonts w:ascii="Electrolux Sans Regular" w:hAnsi="Electrolux Sans Regular"/>
          <w:sz w:val="22"/>
          <w:szCs w:val="22"/>
          <w:lang w:val="en-US"/>
        </w:rPr>
        <w:t>A</w:t>
      </w:r>
      <w:r w:rsidRPr="00345790">
        <w:rPr>
          <w:rFonts w:ascii="Electrolux Sans Regular" w:hAnsi="Electrolux Sans Regular"/>
          <w:sz w:val="22"/>
          <w:szCs w:val="22"/>
        </w:rPr>
        <w:t xml:space="preserve">2710, </w:t>
      </w:r>
      <w:r>
        <w:rPr>
          <w:rFonts w:ascii="Electrolux Sans Regular" w:hAnsi="Electrolux Sans Regular"/>
          <w:sz w:val="22"/>
          <w:szCs w:val="22"/>
        </w:rPr>
        <w:t xml:space="preserve">газовые панели </w:t>
      </w:r>
      <w:r>
        <w:rPr>
          <w:rFonts w:ascii="Electrolux Sans Regular" w:hAnsi="Electrolux Sans Regular"/>
          <w:sz w:val="22"/>
          <w:szCs w:val="22"/>
          <w:lang w:val="en-US"/>
        </w:rPr>
        <w:t>Z</w:t>
      </w:r>
      <w:r w:rsidRPr="00345790">
        <w:rPr>
          <w:rFonts w:ascii="Electrolux Sans Regular" w:hAnsi="Electrolux Sans Regular"/>
          <w:sz w:val="22"/>
          <w:szCs w:val="22"/>
        </w:rPr>
        <w:t xml:space="preserve"> </w:t>
      </w:r>
      <w:r>
        <w:rPr>
          <w:rFonts w:ascii="Electrolux Sans Regular" w:hAnsi="Electrolux Sans Regular"/>
          <w:sz w:val="22"/>
          <w:szCs w:val="22"/>
          <w:lang w:val="en-US"/>
        </w:rPr>
        <w:t>GM</w:t>
      </w:r>
      <w:r w:rsidRPr="00345790">
        <w:rPr>
          <w:rFonts w:ascii="Electrolux Sans Regular" w:hAnsi="Electrolux Sans Regular"/>
          <w:sz w:val="22"/>
          <w:szCs w:val="22"/>
        </w:rPr>
        <w:t xml:space="preserve">308 </w:t>
      </w:r>
      <w:r>
        <w:rPr>
          <w:rFonts w:ascii="Electrolux Sans Regular" w:hAnsi="Electrolux Sans Regular"/>
          <w:sz w:val="22"/>
          <w:szCs w:val="22"/>
          <w:lang w:val="en-US"/>
        </w:rPr>
        <w:t>X</w:t>
      </w:r>
      <w:r w:rsidRPr="00345790">
        <w:rPr>
          <w:rFonts w:ascii="Electrolux Sans Regular" w:hAnsi="Electrolux Sans Regular"/>
          <w:sz w:val="22"/>
          <w:szCs w:val="22"/>
        </w:rPr>
        <w:t xml:space="preserve">, </w:t>
      </w:r>
      <w:r>
        <w:rPr>
          <w:rFonts w:ascii="Electrolux Sans Regular" w:hAnsi="Electrolux Sans Regular"/>
          <w:sz w:val="22"/>
          <w:szCs w:val="22"/>
          <w:lang w:val="en-US"/>
        </w:rPr>
        <w:t>Z</w:t>
      </w:r>
      <w:r w:rsidRPr="00345790">
        <w:rPr>
          <w:rFonts w:ascii="Electrolux Sans Regular" w:hAnsi="Electrolux Sans Regular"/>
          <w:sz w:val="22"/>
          <w:szCs w:val="22"/>
        </w:rPr>
        <w:t xml:space="preserve"> </w:t>
      </w:r>
      <w:r>
        <w:rPr>
          <w:rFonts w:ascii="Electrolux Sans Regular" w:hAnsi="Electrolux Sans Regular"/>
          <w:sz w:val="22"/>
          <w:szCs w:val="22"/>
          <w:lang w:val="en-US"/>
        </w:rPr>
        <w:t>GC</w:t>
      </w:r>
      <w:r w:rsidRPr="00345790">
        <w:rPr>
          <w:rFonts w:ascii="Electrolux Sans Regular" w:hAnsi="Electrolux Sans Regular"/>
          <w:sz w:val="22"/>
          <w:szCs w:val="22"/>
        </w:rPr>
        <w:t xml:space="preserve">308 </w:t>
      </w:r>
      <w:r>
        <w:rPr>
          <w:rFonts w:ascii="Electrolux Sans Regular" w:hAnsi="Electrolux Sans Regular"/>
          <w:sz w:val="22"/>
          <w:szCs w:val="22"/>
          <w:lang w:val="en-US"/>
        </w:rPr>
        <w:t>B</w:t>
      </w:r>
      <w:r>
        <w:rPr>
          <w:rFonts w:ascii="Electrolux Sans Regular" w:hAnsi="Electrolux Sans Regular"/>
          <w:sz w:val="22"/>
          <w:szCs w:val="22"/>
        </w:rPr>
        <w:t>, приобретенные с 01.01.2025 г.</w:t>
      </w:r>
    </w:p>
    <w:p w14:paraId="72385B87" w14:textId="2AD4B75D" w:rsidR="00345790" w:rsidRDefault="00345790" w:rsidP="00345790">
      <w:pPr>
        <w:jc w:val="both"/>
        <w:rPr>
          <w:rFonts w:ascii="Electrolux Sans Regular" w:hAnsi="Electrolux Sans Regular"/>
          <w:sz w:val="22"/>
          <w:szCs w:val="22"/>
        </w:rPr>
      </w:pPr>
    </w:p>
    <w:p w14:paraId="3D8B4440" w14:textId="73E5A516" w:rsidR="00345790" w:rsidRDefault="00345790" w:rsidP="00345790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Гарантия на всю технику, приобретенную до 01.01.2025 г.</w:t>
      </w:r>
      <w:r w:rsidR="0043518E">
        <w:rPr>
          <w:rFonts w:ascii="Electrolux Sans Regular" w:hAnsi="Electrolux Sans Regular"/>
          <w:sz w:val="22"/>
          <w:szCs w:val="22"/>
        </w:rPr>
        <w:t>,</w:t>
      </w:r>
      <w:bookmarkStart w:id="0" w:name="_GoBack"/>
      <w:bookmarkEnd w:id="0"/>
      <w:r>
        <w:rPr>
          <w:rFonts w:ascii="Electrolux Sans Regular" w:hAnsi="Electrolux Sans Regular"/>
          <w:sz w:val="22"/>
          <w:szCs w:val="22"/>
        </w:rPr>
        <w:t xml:space="preserve"> составляет 12 месяцев.</w:t>
      </w:r>
    </w:p>
    <w:p w14:paraId="12539055" w14:textId="77777777" w:rsidR="00345790" w:rsidRDefault="00345790" w:rsidP="00345790">
      <w:pPr>
        <w:jc w:val="both"/>
        <w:rPr>
          <w:rFonts w:ascii="Electrolux Sans Regular" w:hAnsi="Electrolux Sans Regular"/>
          <w:sz w:val="22"/>
          <w:szCs w:val="22"/>
        </w:rPr>
      </w:pPr>
    </w:p>
    <w:p w14:paraId="318CF46E" w14:textId="29B88DE6" w:rsidR="00516327" w:rsidRDefault="00516327" w:rsidP="00516327">
      <w:pPr>
        <w:numPr>
          <w:ilvl w:val="0"/>
          <w:numId w:val="2"/>
        </w:num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Данная гарантия распространяется только на изделия, использующиеся в личных, семейных или домашних целях, не связанных с предпринимательской деятельностью. </w:t>
      </w:r>
    </w:p>
    <w:p w14:paraId="0789E2BA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lastRenderedPageBreak/>
        <w:t>Гарантийный срок на комплектующие изделия (такие изделия, которые могут быть сняты с основного изделия без применения каких-либо инструментов, а именно, ящики, полки, решётки, корзины, насадки, трубки, шланги или другие подобные комплектующие) составляет 3 (три) месяца с момента продажи основного изделия магазином.</w:t>
      </w:r>
    </w:p>
    <w:p w14:paraId="4FCBA6FA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Гарантийный срок на новые комплектующие и составные части, установленные в изделие, взамен вышедших из строя, при гарантийном ремонте, равен сроку гарантии на изделие и заканчивается одновременно с окончанием гарантийного срока изделия.</w:t>
      </w:r>
    </w:p>
    <w:p w14:paraId="52D1A181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Гарантийный ремонт выполняется бесплатно авторизованным сервисным центром на дому у потребителя или в мастерской по усмотрению сервисного центра и включает стоимость услуг и материалов.</w:t>
      </w:r>
    </w:p>
    <w:p w14:paraId="4F2DC627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Для осуществления технического обслуживания и ремонта изделия, потребителю необходимо обеспечить доступ сотруднику авторизованного сервисного центра к изделию (в том числе встраиваемому).</w:t>
      </w:r>
    </w:p>
    <w:p w14:paraId="66D8449B" w14:textId="2318E5CF" w:rsidR="00516327" w:rsidRP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Данная Гарантия действительна только на территории Российской Федерации. Гарантия распространяется только на официально поставленные изделия, сертифицированные для указанных стран, а также на комплектующие и составные части данных изделий.</w:t>
      </w:r>
    </w:p>
    <w:p w14:paraId="11CCCDB2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Претензии по качеству основного изделия, его комплектующих и составных частей принимаются при условии, что недостатки обнаружены в течение гарантийных сроков, установленных соответственно на основное изделие, его комплектующие и составные части, либо в иные сроки, предусмотренные локальным законодательством.</w:t>
      </w:r>
    </w:p>
    <w:p w14:paraId="78FBE1E7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Во избежание возможных недоразумений, сохраняйте в течение срока службы изделия документы, прилагаемые при продаже (кассовый и/или товарный чек, инструкцию по эксплуатации, гарантийный талон).</w:t>
      </w:r>
    </w:p>
    <w:p w14:paraId="72165C9E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В случае несвоевременного извещения продавца о нарушении условий договора купли-продажи в отношении качества товара, продавец вправе отказаться полностью или частично от удовлетворения предъявляемых потребителем требований.</w:t>
      </w:r>
    </w:p>
    <w:p w14:paraId="5EEC036C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Ответственность по настоящей гарантии ограничивается, если иное не определено законом, указанными в настоящем документе обязательствами.</w:t>
      </w:r>
    </w:p>
    <w:p w14:paraId="1F4C20FA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Изготовитель оставляет за собой право по единственно своему усмотрению расширить свои обязательства перед потребителем по сравнению с требованиями закона и указанными в настоящем документе обязательствами.</w:t>
      </w:r>
    </w:p>
    <w:p w14:paraId="4699C906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</w:p>
    <w:p w14:paraId="14C1B97C" w14:textId="77777777" w:rsidR="00516327" w:rsidRDefault="00516327" w:rsidP="00516327">
      <w:pPr>
        <w:rPr>
          <w:rFonts w:ascii="Electrolux Sans Regular" w:hAnsi="Electrolux Sans Regular"/>
          <w:b/>
          <w:sz w:val="22"/>
          <w:szCs w:val="22"/>
        </w:rPr>
      </w:pPr>
      <w:r>
        <w:rPr>
          <w:rFonts w:ascii="Electrolux Sans Regular" w:hAnsi="Electrolux Sans Regular"/>
          <w:b/>
          <w:sz w:val="22"/>
          <w:szCs w:val="22"/>
        </w:rPr>
        <w:t>Гарантия не распространяется и не устанавливается:</w:t>
      </w:r>
    </w:p>
    <w:p w14:paraId="66F57667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На недостатки, которые вызваны несоблюдением прилагаемой к изделию Инструкции по эксплуатации, неправильной установкой (в том числе подключением к электрической сети с несоответствующим напряжением питания), небрежным обращением или плохим уходом, неправильным использованием (включая перегрузку).</w:t>
      </w:r>
    </w:p>
    <w:p w14:paraId="71CC3BA3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На повреждения, обусловленные ржавчиной, коррозией или воздействием воды, в том числе явившиеся следствием установки и/или использования изделия в непредназначенных для этого местах.</w:t>
      </w:r>
    </w:p>
    <w:p w14:paraId="4318BD79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На изделия, которые подвергались разборке и/или конструктивным изменениям неуполномоченными лицами, или если удалены, не разборчивы или изменены </w:t>
      </w:r>
      <w:proofErr w:type="gramStart"/>
      <w:r>
        <w:rPr>
          <w:rFonts w:ascii="Electrolux Sans Regular" w:hAnsi="Electrolux Sans Regular"/>
          <w:sz w:val="22"/>
          <w:szCs w:val="22"/>
        </w:rPr>
        <w:t>продуктовый</w:t>
      </w:r>
      <w:proofErr w:type="gramEnd"/>
      <w:r>
        <w:rPr>
          <w:rFonts w:ascii="Electrolux Sans Regular" w:hAnsi="Electrolux Sans Regular"/>
          <w:sz w:val="22"/>
          <w:szCs w:val="22"/>
        </w:rPr>
        <w:t xml:space="preserve"> или серийный номера изделия.</w:t>
      </w:r>
    </w:p>
    <w:p w14:paraId="27299C1B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На недостатки изделий, возникшие вследствие эксплуатации с не устранёнными иными недостатками, либо возникшие вследствие технического обслуживания или ремонта </w:t>
      </w:r>
      <w:proofErr w:type="gramStart"/>
      <w:r>
        <w:rPr>
          <w:rFonts w:ascii="Electrolux Sans Regular" w:hAnsi="Electrolux Sans Regular"/>
          <w:sz w:val="22"/>
          <w:szCs w:val="22"/>
        </w:rPr>
        <w:t>лицами</w:t>
      </w:r>
      <w:proofErr w:type="gramEnd"/>
      <w:r>
        <w:rPr>
          <w:rFonts w:ascii="Electrolux Sans Regular" w:hAnsi="Electrolux Sans Regular"/>
          <w:sz w:val="22"/>
          <w:szCs w:val="22"/>
        </w:rPr>
        <w:t xml:space="preserve"> или организациями, не являющимися авторизованными сервисными центрами.</w:t>
      </w:r>
    </w:p>
    <w:p w14:paraId="025686C9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На недостатки, которые вызваны не зависящими от производителя причинами, такими как нестабильность параметров электросети, установленных ГОСТ 13109-97 и локальными государственными стандартами, явления природы и стихийные бедствия, пожар, домашние и дикие животные, в частности насекомые (особенно, муравьи и тараканы), попадание внутрь изделия посторонних предметов (жидкостей), и другими подобными причинами.</w:t>
      </w:r>
    </w:p>
    <w:p w14:paraId="4C7D91BA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lastRenderedPageBreak/>
        <w:t>На внешние и внутренние загрязнения, царапины, трещины, вмятины, потёртости и прочие механические повреждения (включая повреждения стеклокерамики и стеклянных деталей), возникшие в процессе эксплуатации или транспортировки.</w:t>
      </w:r>
    </w:p>
    <w:p w14:paraId="084C7C12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На такие повреждения деталей, вероятность которых существенно выше обычной по характеру их использования или которые произошли в результате естественного износа (включая расходные материалы), таких как лампы, элементы питания, фильтры и т.п., а также стеклянные и перемещаемые вручную пластмассовые детали.</w:t>
      </w:r>
    </w:p>
    <w:p w14:paraId="79406D71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На работы по установке, регулировке, чистке изделия, замене расходных материалов и прочий уход за изделием, оговорённый в Инструкции по эксплуатации (периодическое обслуживание).</w:t>
      </w:r>
    </w:p>
    <w:p w14:paraId="37B37D04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Использование изделия потребителем признаётся акцептом условия настоящего договора присоединения (оферты) по дополнению и уточнению ответственности изготовителя (продавца) в отношении недостатков изделия.</w:t>
      </w:r>
    </w:p>
    <w:p w14:paraId="7BCFCAC1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</w:p>
    <w:p w14:paraId="6DA2592D" w14:textId="21BB588E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Изготовителем установлен срок службы 5 лет на крупную бытовую технику (духовые шкафы, варочные поверхности, холодильное оборудование, посудомоечные машины</w:t>
      </w:r>
      <w:r w:rsidR="007A537C">
        <w:rPr>
          <w:rFonts w:ascii="Electrolux Sans Regular" w:hAnsi="Electrolux Sans Regular"/>
          <w:sz w:val="22"/>
          <w:szCs w:val="22"/>
        </w:rPr>
        <w:t>, вытяжки, микроволновые печи</w:t>
      </w:r>
      <w:r>
        <w:rPr>
          <w:rFonts w:ascii="Electrolux Sans Regular" w:hAnsi="Electrolux Sans Regular"/>
          <w:sz w:val="22"/>
          <w:szCs w:val="22"/>
        </w:rPr>
        <w:t xml:space="preserve"> и т.д.)</w:t>
      </w:r>
      <w:r w:rsidR="007A537C">
        <w:rPr>
          <w:rFonts w:ascii="Electrolux Sans Regular" w:hAnsi="Electrolux Sans Regular"/>
          <w:sz w:val="22"/>
          <w:szCs w:val="22"/>
        </w:rPr>
        <w:t xml:space="preserve">. </w:t>
      </w:r>
      <w:r>
        <w:rPr>
          <w:rFonts w:ascii="Electrolux Sans Regular" w:hAnsi="Electrolux Sans Regular"/>
          <w:sz w:val="22"/>
          <w:szCs w:val="22"/>
        </w:rPr>
        <w:t>Данные сроки исчисляются с момента продажи изделия магазином. Правила безопасного и эффективного использования изложены в Инструкции по эксплуатации. По истечении установленного срока службы изготовитель не несет ответственности за безопасность изделия.</w:t>
      </w:r>
    </w:p>
    <w:p w14:paraId="08441859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</w:p>
    <w:p w14:paraId="3766D1B2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  </w:t>
      </w:r>
    </w:p>
    <w:p w14:paraId="7E875873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</w:p>
    <w:p w14:paraId="4E5B0DED" w14:textId="77777777" w:rsidR="00267370" w:rsidRDefault="00267370"/>
    <w:sectPr w:rsidR="0026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2AF" w:usb1="40002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70401"/>
    <w:multiLevelType w:val="hybridMultilevel"/>
    <w:tmpl w:val="F1642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6F4111"/>
    <w:multiLevelType w:val="hybridMultilevel"/>
    <w:tmpl w:val="8234A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3F61BC"/>
    <w:multiLevelType w:val="hybridMultilevel"/>
    <w:tmpl w:val="F0A22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9D"/>
    <w:rsid w:val="00137EB7"/>
    <w:rsid w:val="00267370"/>
    <w:rsid w:val="00311D9D"/>
    <w:rsid w:val="00345790"/>
    <w:rsid w:val="0043518E"/>
    <w:rsid w:val="00516327"/>
    <w:rsid w:val="007A537C"/>
    <w:rsid w:val="009A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44CB"/>
  <w15:chartTrackingRefBased/>
  <w15:docId w15:val="{2D7768F7-C61B-4DD3-B5D9-63900601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63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6327"/>
    <w:pPr>
      <w:ind w:left="720"/>
      <w:contextualSpacing/>
    </w:pPr>
    <w:rPr>
      <w:rFonts w:ascii="Calibri" w:eastAsia="MS PGothic" w:hAnsi="Calibri" w:cs="MS PGothi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Аллахвердян Степан Арменович</dc:creator>
  <cp:keywords/>
  <dc:description/>
  <cp:lastModifiedBy>Аллахвердян Степан Арменович</cp:lastModifiedBy>
  <cp:revision>6</cp:revision>
  <dcterms:created xsi:type="dcterms:W3CDTF">2022-01-29T17:13:00Z</dcterms:created>
  <dcterms:modified xsi:type="dcterms:W3CDTF">2024-12-27T09:29:00Z</dcterms:modified>
</cp:coreProperties>
</file>